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Приложение №6 к постановлению</w:t>
      </w: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Правительства Саратовской области</w:t>
      </w: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______________________</w:t>
      </w: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«Приложение № 18</w:t>
      </w: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к Положению</w:t>
      </w: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о системе управления государственными программами</w:t>
      </w: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(комплексными программами)</w:t>
      </w:r>
    </w:p>
    <w:p w:rsidR="00CC0903" w:rsidRPr="00A80725" w:rsidRDefault="00CC0903" w:rsidP="00CC0903">
      <w:pPr>
        <w:pStyle w:val="ConsPlusNormal"/>
        <w:jc w:val="right"/>
        <w:rPr>
          <w:rFonts w:ascii="PT Astra Serif" w:hAnsi="PT Astra Serif"/>
        </w:rPr>
      </w:pPr>
      <w:r w:rsidRPr="00A80725">
        <w:rPr>
          <w:rFonts w:ascii="PT Astra Serif" w:hAnsi="PT Astra Serif"/>
        </w:rPr>
        <w:t>Саратовской области</w:t>
      </w:r>
    </w:p>
    <w:p w:rsidR="00CC0903" w:rsidRPr="00A80725" w:rsidRDefault="00CC0903" w:rsidP="00CC0903">
      <w:pPr>
        <w:pStyle w:val="ConsPlusNonformat"/>
        <w:jc w:val="center"/>
        <w:rPr>
          <w:rFonts w:ascii="PT Astra Serif" w:hAnsi="PT Astra Serif"/>
          <w:b/>
        </w:rPr>
      </w:pPr>
      <w:r w:rsidRPr="00A80725">
        <w:rPr>
          <w:rFonts w:ascii="PT Astra Serif" w:hAnsi="PT Astra Serif"/>
          <w:b/>
        </w:rPr>
        <w:t>Сведения о достижении показателей государственной программы</w:t>
      </w:r>
    </w:p>
    <w:p w:rsidR="00CC0903" w:rsidRPr="00A80725" w:rsidRDefault="00CC0903" w:rsidP="00CC0903">
      <w:pPr>
        <w:pStyle w:val="ConsPlusNormal"/>
        <w:jc w:val="center"/>
        <w:rPr>
          <w:rFonts w:ascii="PT Astra Serif" w:hAnsi="PT Astra Serif"/>
        </w:rPr>
      </w:pPr>
      <w:r w:rsidRPr="00A80725">
        <w:rPr>
          <w:rFonts w:ascii="PT Astra Serif" w:hAnsi="PT Astra Serif"/>
        </w:rPr>
        <w:t>«</w:t>
      </w:r>
      <w:r w:rsidR="008B6FD8" w:rsidRPr="008B6FD8">
        <w:rPr>
          <w:rFonts w:ascii="PT Astra Serif" w:hAnsi="PT Astra Serif"/>
        </w:rPr>
        <w:t>Развитие образования в Саратовской области</w:t>
      </w:r>
      <w:r w:rsidRPr="00A80725">
        <w:rPr>
          <w:rFonts w:ascii="PT Astra Serif" w:hAnsi="PT Astra Serif"/>
        </w:rPr>
        <w:t>»</w:t>
      </w:r>
    </w:p>
    <w:p w:rsidR="00CC0903" w:rsidRPr="00A80725" w:rsidRDefault="00CC0903" w:rsidP="00CC0903">
      <w:pPr>
        <w:pStyle w:val="ConsPlusNormal"/>
        <w:jc w:val="center"/>
        <w:rPr>
          <w:rFonts w:ascii="PT Astra Serif" w:hAnsi="PT Astra Serif"/>
        </w:rPr>
      </w:pPr>
      <w:r w:rsidRPr="00A80725">
        <w:rPr>
          <w:rFonts w:ascii="PT Astra Serif" w:hAnsi="PT Astra Serif"/>
        </w:rPr>
        <w:t>(наименование государственной программы)</w:t>
      </w:r>
    </w:p>
    <w:p w:rsidR="00CC0903" w:rsidRPr="00A80725" w:rsidRDefault="00CC0903" w:rsidP="00CC0903">
      <w:pPr>
        <w:pStyle w:val="ConsPlusNormal"/>
        <w:jc w:val="center"/>
        <w:rPr>
          <w:rFonts w:ascii="PT Astra Serif" w:hAnsi="PT Astra Serif"/>
        </w:rPr>
      </w:pPr>
      <w:r w:rsidRPr="00A80725">
        <w:rPr>
          <w:rFonts w:ascii="PT Astra Serif" w:hAnsi="PT Astra Serif"/>
        </w:rPr>
        <w:t xml:space="preserve">за </w:t>
      </w:r>
      <w:r w:rsidR="000C453B">
        <w:rPr>
          <w:rFonts w:ascii="PT Astra Serif" w:hAnsi="PT Astra Serif"/>
        </w:rPr>
        <w:t xml:space="preserve">1 </w:t>
      </w:r>
      <w:r w:rsidRPr="00A80725">
        <w:rPr>
          <w:rFonts w:ascii="PT Astra Serif" w:hAnsi="PT Astra Serif"/>
        </w:rPr>
        <w:t xml:space="preserve"> квартал </w:t>
      </w:r>
      <w:r w:rsidR="000C453B">
        <w:rPr>
          <w:rFonts w:ascii="PT Astra Serif" w:hAnsi="PT Astra Serif"/>
        </w:rPr>
        <w:t>2024 года</w:t>
      </w:r>
    </w:p>
    <w:tbl>
      <w:tblPr>
        <w:tblW w:w="150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"/>
        <w:gridCol w:w="146"/>
        <w:gridCol w:w="1191"/>
        <w:gridCol w:w="1066"/>
        <w:gridCol w:w="1066"/>
        <w:gridCol w:w="75"/>
        <w:gridCol w:w="992"/>
        <w:gridCol w:w="9"/>
        <w:gridCol w:w="1347"/>
        <w:gridCol w:w="1548"/>
        <w:gridCol w:w="1650"/>
        <w:gridCol w:w="1650"/>
        <w:gridCol w:w="1249"/>
        <w:gridCol w:w="1255"/>
        <w:gridCol w:w="1465"/>
      </w:tblGrid>
      <w:tr w:rsidR="00CC0903" w:rsidRPr="00CE5B15" w:rsidTr="00D7055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Уровень показателя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Единица измерения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  &lt;*&gt;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Прогнозное значение на конец текущего года &lt;*&gt;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Комментарий </w:t>
            </w:r>
          </w:p>
        </w:tc>
      </w:tr>
      <w:tr w:rsidR="00CC0903" w:rsidRPr="00CE5B15" w:rsidTr="00D7055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bookmarkStart w:id="0" w:name="Par172"/>
            <w:bookmarkEnd w:id="0"/>
            <w:r w:rsidRPr="00CE5B15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bookmarkStart w:id="1" w:name="Par173"/>
            <w:bookmarkEnd w:id="1"/>
            <w:r w:rsidRPr="00CE5B15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</w:tr>
      <w:tr w:rsidR="00CC0903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0903" w:rsidRPr="00CE5B15" w:rsidRDefault="00CC0903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Показатели государственной программы</w:t>
            </w:r>
          </w:p>
        </w:tc>
      </w:tr>
      <w:tr w:rsidR="00CC0903" w:rsidRPr="00CE5B15" w:rsidTr="0012229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876EF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876EF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03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876EF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876EF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903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CC0903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876EF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903" w:rsidRPr="00CE5B15" w:rsidRDefault="00876EF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D8" w:rsidRPr="00CE5B15" w:rsidRDefault="008B6FD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CC0903" w:rsidRPr="00CE5B15" w:rsidRDefault="008B6FD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Удельный вес выпускников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профессиональных образовательных организаций очной формы обучения, трудоустроившихся в течени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и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одного года после окончания обучения по полученной специальности (профессии), от их общей численности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62,6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3.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Удельный вес обучающихся в общеобразовательных организациях, которые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обучаются в соответствии с требованиями федеральных государственных образовательных стандартов, от общего количества обучающихся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4.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Количество участников регионального и заключительного этапа всероссийской олимпиады школьников, научных конференций, конкурсов,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фестивалей, </w:t>
            </w:r>
            <w:proofErr w:type="spellStart"/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интернет-марафонов</w:t>
            </w:r>
            <w:proofErr w:type="spellEnd"/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5300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5400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5400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5.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92,6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91,6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91,6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детей в возрасте от 5 до 18 лет, охваченных дополнительным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образованием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70,85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76,75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76,75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7.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созданных новых мест в общеобразовательных организациях (нарастающим итогом к 2018 году), в том числе: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7045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9022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9022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2297" w:rsidRPr="00CE5B15" w:rsidRDefault="00122297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в рамках реализации регионального проекта «Современная школа» </w:t>
            </w:r>
            <w:hyperlink r:id="rId5" w:anchor="/document/72192486/entry/0" w:history="1">
              <w:r w:rsidRPr="00CE5B15">
                <w:rPr>
                  <w:rStyle w:val="a3"/>
                  <w:rFonts w:ascii="PT Astra Serif" w:hAnsi="PT Astra Serif"/>
                  <w:sz w:val="22"/>
                  <w:szCs w:val="22"/>
                </w:rPr>
                <w:t>национального проекта</w:t>
              </w:r>
            </w:hyperlink>
            <w:r w:rsidRPr="00CE5B15">
              <w:rPr>
                <w:rFonts w:ascii="PT Astra Serif" w:hAnsi="PT Astra Serif"/>
                <w:sz w:val="22"/>
                <w:szCs w:val="22"/>
              </w:rPr>
              <w:t xml:space="preserve"> «Образование»</w:t>
            </w:r>
          </w:p>
        </w:tc>
        <w:tc>
          <w:tcPr>
            <w:tcW w:w="1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2297" w:rsidRPr="00CE5B15" w:rsidRDefault="00122297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4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7045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9022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9022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2297" w:rsidRPr="00CE5B15" w:rsidRDefault="00122297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в рамках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реализации регионального проекта «Развитие инфраструктуры образовательных организаций Саратовской области»</w:t>
            </w:r>
          </w:p>
        </w:tc>
        <w:tc>
          <w:tcPr>
            <w:tcW w:w="1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4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рассчитывается по итогам года</w:t>
            </w:r>
          </w:p>
        </w:tc>
      </w:tr>
      <w:tr w:rsidR="00122297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8.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Число детей, охваченных деятельностью детских технопарков "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Кванториум</w:t>
            </w:r>
            <w:proofErr w:type="spellEnd"/>
            <w:r w:rsidRPr="00CE5B15">
              <w:rPr>
                <w:rFonts w:ascii="PT Astra Serif" w:hAnsi="PT Astra Serif"/>
                <w:sz w:val="22"/>
                <w:szCs w:val="22"/>
              </w:rPr>
              <w:t>" (мобильных технопарков "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Кванториум</w:t>
            </w:r>
            <w:proofErr w:type="spellEnd"/>
            <w:r w:rsidRPr="00CE5B15">
              <w:rPr>
                <w:rFonts w:ascii="PT Astra Serif" w:hAnsi="PT Astra Serif"/>
                <w:sz w:val="22"/>
                <w:szCs w:val="22"/>
              </w:rPr>
              <w:t>") и других проектов, направлен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нарастающим итогом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тыс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.ч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>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9.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общеобразовательны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х организаций, оснащенных в целях внедрения цифровой образовательной среды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46,76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52,68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52,68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рассчитывается по итогам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года</w:t>
            </w:r>
          </w:p>
        </w:tc>
      </w:tr>
      <w:tr w:rsidR="00E329F9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10.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обучающихся, охваченных программами дополнительного образования в год в одном центре цифрового образования детей "IT-куб"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Количество зданий (обособленных помещений)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образовательных организаций области, приведенных в нормативное техническое состояние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227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226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226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12.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 РФ, ГП, РП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13.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педагогических работников общеобразовательных организаций, прошедших повышение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32,6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45,6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E329F9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14.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122297">
        <w:tc>
          <w:tcPr>
            <w:tcW w:w="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15.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876EF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Количество образовательных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организаций, в которых реализуются основные общеобразовательные программы, за исключением образовательных программ дошкольного образования, образовательные программы дополнительного образования и образовательные программы среднего профессионального образования в сфере БАС, в том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числе с использованием электронного обучения и (или) дистанционных образовательных технологий (нарастающим итогом)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29F9" w:rsidRPr="00CE5B15" w:rsidRDefault="00E329F9" w:rsidP="00E329F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Подпрограмма 1 «Развитие системы дошкольного, общего и дополнительного образования»</w:t>
            </w:r>
          </w:p>
        </w:tc>
      </w:tr>
      <w:tr w:rsidR="00E329F9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29F9" w:rsidRPr="00CE5B15" w:rsidRDefault="00E329F9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Показатели региональных проектов, входящих в национальные проекты</w:t>
            </w:r>
          </w:p>
        </w:tc>
      </w:tr>
      <w:tr w:rsidR="00EE7CD2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  <w:lang w:val="en-US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детей в возрасте от 5 до 18 лет, охваченны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х дополнительным образованием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70,85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76,75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76,75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B034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B034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3.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EE1868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созданных новых мест в общеобразовательных организациях (нарастающим итогом к 2018 году), в том числе:</w:t>
            </w:r>
            <w:r w:rsidRPr="00CE5B15">
              <w:rPr>
                <w:rFonts w:ascii="PT Astra Serif" w:eastAsiaTheme="minorEastAsia" w:hAnsi="PT Astra Serif" w:cstheme="minorBidi"/>
                <w:sz w:val="22"/>
                <w:szCs w:val="22"/>
              </w:rPr>
              <w:t xml:space="preserve"> </w:t>
            </w:r>
            <w:r w:rsidRPr="00CE5B15">
              <w:rPr>
                <w:rFonts w:ascii="PT Astra Serif" w:hAnsi="PT Astra Serif"/>
                <w:sz w:val="22"/>
                <w:szCs w:val="22"/>
              </w:rPr>
              <w:t xml:space="preserve">в рамках реализации регионального проекта «Современная школа» </w:t>
            </w:r>
            <w:hyperlink r:id="rId6" w:anchor="/document/72192486/entry/0" w:history="1">
              <w:r w:rsidRPr="00CE5B15">
                <w:rPr>
                  <w:rStyle w:val="a3"/>
                  <w:rFonts w:ascii="PT Astra Serif" w:hAnsi="PT Astra Serif"/>
                  <w:sz w:val="22"/>
                  <w:szCs w:val="22"/>
                </w:rPr>
                <w:t>национального проекта</w:t>
              </w:r>
            </w:hyperlink>
            <w:r w:rsidRPr="00CE5B15">
              <w:rPr>
                <w:rFonts w:ascii="PT Astra Serif" w:hAnsi="PT Astra Serif"/>
                <w:sz w:val="22"/>
                <w:szCs w:val="22"/>
              </w:rPr>
              <w:t xml:space="preserve"> «Образование»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7045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9022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9022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B034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B034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122297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4.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Число детей, охваченных деятельностью детских технопарков "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Кванториум</w:t>
            </w:r>
            <w:proofErr w:type="spellEnd"/>
            <w:r w:rsidRPr="00CE5B15">
              <w:rPr>
                <w:rFonts w:ascii="PT Astra Serif" w:hAnsi="PT Astra Serif"/>
                <w:sz w:val="22"/>
                <w:szCs w:val="22"/>
              </w:rPr>
              <w:t>" (мобильных технопарков "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Кванториум</w:t>
            </w:r>
            <w:proofErr w:type="spellEnd"/>
            <w:r w:rsidRPr="00CE5B15">
              <w:rPr>
                <w:rFonts w:ascii="PT Astra Serif" w:hAnsi="PT Astra Serif"/>
                <w:sz w:val="22"/>
                <w:szCs w:val="22"/>
              </w:rPr>
              <w:t>") и других проектов, направленных на обеспечение доступности дополнительных общеобразовательных программ естественнонаучной и технической направлен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ностей, соответствующих приоритетным направлениям технологического развития Российской Федерации, нарастающим итогом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тыс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.ч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>еловек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12229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1868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5.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общеобразовательных организаций, оснащенных в целях внедрения цифровой образовательной среды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46,76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52,68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52,68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1868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обучающихся, охваченны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х программами дополнительного образования в год в одном центре цифрового образования детей "IT-куб"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1868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7.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 РФ, ГП, РП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1868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педагогических работников общеобразовательных организаций, прошедших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32,6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45,6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1868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8D7A9E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9.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68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C84B31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C84B3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Подпрограмма 2 «Развитие профессионального образования»</w:t>
            </w:r>
          </w:p>
        </w:tc>
      </w:tr>
      <w:tr w:rsidR="00C84B31" w:rsidRPr="00CE5B15" w:rsidTr="008D7A9E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1.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Удельный вес выпускников профессиональных образовательных организаций очной формы обучения, трудоустроившихся в течени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и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одного года после окончания обучения по полученной специальности (профессии), от их общей численности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31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C84B31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C84B3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Показатели региональных проектов не входящих, в национальные проекты, показатели ведомственных проектов</w:t>
            </w:r>
          </w:p>
        </w:tc>
      </w:tr>
      <w:tr w:rsidR="00E329F9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29F9" w:rsidRPr="00CE5B15" w:rsidRDefault="00C84B31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Подпрограмма 1 «Развитие системы дошкольного, общего и дополнительного образования»</w:t>
            </w:r>
          </w:p>
        </w:tc>
      </w:tr>
      <w:tr w:rsidR="00E329F9" w:rsidRPr="00CE5B15" w:rsidTr="00EE1868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E1868" w:rsidP="00EE1868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E1868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Количество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созданных новых мест в общеобразовательных организациях (нарастающим итогом к 2018 году), в том числе: в рамках реализации регионального проекта «Развитие инфраструктуры образовательных организаций Саратовской области»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68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EE1868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ся по итогам года</w:t>
            </w:r>
          </w:p>
        </w:tc>
      </w:tr>
      <w:tr w:rsidR="00C84B31" w:rsidRPr="00CE5B15" w:rsidTr="00EE1868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EE1868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2.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зданий (обособленных помещени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й) образовательных организаций области, приведенных в нормативное техническое состояние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31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227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226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226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C84B31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C84B3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Подпрограмма 2 «Развитие профессионального образования»</w:t>
            </w:r>
          </w:p>
        </w:tc>
      </w:tr>
      <w:tr w:rsidR="00C84B31" w:rsidRPr="00CE5B15" w:rsidTr="00EE1868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EE1868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3.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образовательных организаций, в которых реализуются основные общеобразовательные программы, за исключением образовательных программ дошкольно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го образования, образовательные программы дополнительного образования и образовательные программы среднего профессионального образования в сфере БАС, в том числе с использованием электронного обучения и (или) дистанционных образовательных технологий (нарастающим итогом)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31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31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329F9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29F9" w:rsidRPr="00CE5B15" w:rsidRDefault="00E329F9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Показатели комплексов процессных мероприятий</w:t>
            </w:r>
          </w:p>
        </w:tc>
      </w:tr>
      <w:tr w:rsidR="00C84B31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4B31" w:rsidRPr="00CE5B15" w:rsidRDefault="00C84B31" w:rsidP="00C84B3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Комплекса процессных мероприятий «Содействие развитию дошкольного образования»</w:t>
            </w:r>
          </w:p>
        </w:tc>
      </w:tr>
      <w:tr w:rsidR="00E329F9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C84B31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C84B31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Удельный вес дошкольных образовательных организаций, принимающих участие в региональном мониторинге оценки качества дошкольного образования (в рамках 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самообследования</w:t>
            </w:r>
            <w:proofErr w:type="spellEnd"/>
            <w:r w:rsidRPr="00CE5B15">
              <w:rPr>
                <w:rFonts w:ascii="PT Astra Serif" w:hAnsi="PT Astra Serif"/>
                <w:sz w:val="22"/>
                <w:szCs w:val="22"/>
              </w:rPr>
              <w:t>) от общего количества дошкольных образовательных организаций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F9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E329F9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9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B31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329F9" w:rsidRPr="00CE5B15" w:rsidRDefault="00C84B31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Удельный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вес численности воспитанников негосударственных дошкольных образовательных организаций от общей численности воспитанников дошкольных образовательных организаций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0,73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0,73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0,73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рассчитывается по итогам года</w:t>
            </w:r>
          </w:p>
        </w:tc>
      </w:tr>
      <w:tr w:rsidR="006B00A5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3.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Отношение среднемесячной заработной платы педагогических работников государственных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(муниципальных) дошкольных образовательных организаций к среднемесячной заработной плате в сфере общего образования в области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Комплекса процессных мероприятий «Содействие развитию общего и дополнительного образования»</w:t>
            </w:r>
          </w:p>
        </w:tc>
      </w:tr>
      <w:tr w:rsidR="00EE7CD2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Доступность получения услуги по зачислению в общеобразовательную организацию в электронном виде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Численность обучающи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хся, охваченных дополнительным и неформальным образованием и социализацией в общеобразовательных организациях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тыс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.ч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>ел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рассчитывается по итогам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года</w:t>
            </w:r>
          </w:p>
        </w:tc>
      </w:tr>
      <w:tr w:rsidR="00EE7CD2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3.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выпускников государственных (муниципальных) общеобразовательных организаций, не получивших аттестат о среднем общем образовании, от числа выпускник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ов, участвовавших в ГИА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0,6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0,6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4.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Отношение среднемесячной средней заработной платы педагогических работников государственных (муниципальных): образовательных организаций общего образования к среднемесячному доходу от трудовой деятельности по области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обучающихся,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получающих начальное общее образование в государственных и муниципальных образовательных организациях, получающих бесплатное горячее питание, в общем количестве обучающихся, получающих начальное общее образование в государственных и муниципальных образовательных организаци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ях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рассчитывается по итогам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года</w:t>
            </w:r>
          </w:p>
        </w:tc>
      </w:tr>
      <w:tr w:rsidR="006B00A5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6.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обучающихся отдельных категорий в муниципальных образовательных организациях, обеспеченных льготами на питание, в общем количестве обучающихся отдельных категорий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Комплекса процессных мероприятий «Укрепление материально-технической базы образовательных организаций»</w:t>
            </w:r>
          </w:p>
        </w:tc>
      </w:tr>
      <w:tr w:rsidR="006B00A5" w:rsidRPr="00CE5B15" w:rsidTr="006B00A5">
        <w:tc>
          <w:tcPr>
            <w:tcW w:w="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образовательных организаций, получивших поддержку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в осуществлении образовательного процесса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Комплекса процессных мероприятий «Поддержка одаренных детей Саратовской области»</w:t>
            </w:r>
          </w:p>
        </w:tc>
      </w:tr>
      <w:tr w:rsidR="00EE7CD2" w:rsidRPr="00CE5B15" w:rsidTr="006B00A5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Количество победителей и 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призеров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всероссийских и международных олимпиад, конкурсов, фестивалей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30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30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6B00A5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Организация мероприятий с участием представителей разных стран, направленных на привитие углубленной исследовательской деятельности одаренных детей в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области гуманитарных наук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175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175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175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6B00A5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3.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Выплата компенсации за работу членам региональных предметно-методических комиссий по общеобразовательным предметам всероссийской олимпиады школьников на территории области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Комплекса процессных мероприятий «Подготовка кадров»</w:t>
            </w:r>
          </w:p>
        </w:tc>
      </w:tr>
      <w:tr w:rsidR="006B00A5" w:rsidRPr="00CE5B15" w:rsidTr="006B00A5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педагогических работников, повысивших квалификацию и прошедших переподгото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вку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6B00A5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6B00A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Комплекса процессных мероприятий «</w:t>
            </w:r>
            <w:r w:rsidR="00D70557" w:rsidRPr="00CE5B15">
              <w:rPr>
                <w:rFonts w:ascii="PT Astra Serif" w:hAnsi="PT Astra Serif"/>
                <w:sz w:val="22"/>
                <w:szCs w:val="22"/>
              </w:rPr>
              <w:t>Реализация отдельных функций и полномочий министерства образования области</w:t>
            </w:r>
            <w:r w:rsidRPr="00CE5B15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</w:tr>
      <w:tr w:rsidR="006B00A5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информационных систем и технологий, обеспеченных устойчивостью и безопасностью функционирования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0A5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6B00A5" w:rsidRPr="00CE5B15" w:rsidRDefault="006B00A5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D70557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557" w:rsidRPr="00CE5B15" w:rsidRDefault="00D70557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Комплекса процессных мероприятий «Поддержка учащихся с ограниченными возможностями»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Темп роста или снижения численности инвалидов и лиц с ограниченными возможностями здоровья, принятых на 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обучение по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образовательным программам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среднего профессионального образования (по отношению к значению показателя предыдущего года)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2.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детей с ограниченными возможностями здоровья, получающих дополнительное образование, в том числе с использованием дистанционных технологий, в общей численности детей-инвалидов данного возраста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D70557" w:rsidRPr="00CE5B15" w:rsidTr="00D70557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557" w:rsidRPr="00CE5B15" w:rsidRDefault="00D70557" w:rsidP="00D7055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Комплекса процессных мероприятий «Содействие развитию профессионального образования»</w:t>
            </w:r>
          </w:p>
        </w:tc>
      </w:tr>
      <w:tr w:rsidR="00D70557" w:rsidRPr="00CE5B15" w:rsidTr="00D70557">
        <w:trPr>
          <w:trHeight w:val="2585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Отношение среднемесячной заработной платы преподавателей и мастеров производственного обучения государственных и муниципальных образовательных организаций, реализующих образовательные программы среднего профессионального образования (из всех источников) к среднемесячному доходу от трудовой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деятельности в субъекте Российской Федерации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D70557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2.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Численность студентов, обучающихся по основным образовательным программам среднего профессионального образования в государственных и муниципальных образовательных организациях среднего профессионального образования, в расчете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на одного работника, замещающего должности преподавателей и (или) мастеров производственного обучения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12,5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12,5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D70557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3.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детей-сирот и детей, оставшихся без попечения родителей, лиц из числа детей-сирот и детей, оставшихся без попечения родителей, получающих второе среднее профессиональное образование по программе подготовки квалифицированных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рабочих, служащих по очной форме обучения, в числе обратившихся детей-сирот и детей, оставшихся без попечения родителей, лиц из числа детей-сирот и детей, оставшихся без попечения родителей, за получением второго среднего профессионального образования по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программе подготовки квалифицированных рабочих, служащих по очной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форме обучения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D70557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4.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студентов средних профессиональных образовательных организаций, обучающихся по образовательным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ьных программ, оценке результатов их освоения и проведении учебных занятий), в общей численности студентов профессиональных образовательных организаций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D70557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5.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Обеспечение потребности экономики области в кадрах высокой квалификации по приоритетным направлениям модернизации и технологического развития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(доля профессиональных образовательных организаций, внедривших новые программы и модели профессионального образования)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82,5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D70557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6.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Удельный вес числа образовательных организаций среднего профессионального образования и высшего образования, здания которых приспособлены для обучения лиц с ограниченными возможност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ями здоровья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5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27,5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D70557" w:rsidRPr="00CE5B15" w:rsidRDefault="00D7055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7.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аттестованных центров проведения демонстрационного экзамена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Количество компетенций, соответствующих международным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стандартам, по подготовке рабочих кадров и специалистов, реализуемых в регионе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10.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62,7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E912E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E912E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Уровень занятости выпускников -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инвалидов, завершивших 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обучение по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образовательным программам среднего профессионального и высшего образования, в том числе обучавшихся по договору о целевом обучении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48,8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49,5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912E7" w:rsidRPr="00CE5B15" w:rsidTr="00914ED9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E912E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Комплекса процессных мероприятий «Создание условий для воспитания и социализации детей-сирот и детей, оставшихся без попечения родителей»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детей, в отношении которых отменено решение о передаче ребенка на воспитание в семью усыновителей, опекунов, попечителей, приемных родителей, в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общей численности детей находящихся на семейных формах воспитания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1,3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1,3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2.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государственных общеобразовательных организаций, организаций, осуществляющих образовательную деятельность, в которых обучаются дети-сироты, дети, оставшиеся без попечения родителей, соответствующих нормам и требованиям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правил противопожарной безопасности и санитарных норм и правил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95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912E7" w:rsidRPr="00CE5B15" w:rsidTr="00FA6BF8">
        <w:tc>
          <w:tcPr>
            <w:tcW w:w="15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E912E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Комплекса процессных мероприятий «Содействие развитию финансовой грамотности населения области»</w:t>
            </w:r>
          </w:p>
        </w:tc>
      </w:tr>
      <w:tr w:rsidR="00E912E7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организаций социального обслуживания населения, участвующих в 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онлайн-занятиях</w:t>
            </w:r>
            <w:proofErr w:type="spell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Банка России по финансовой грамотности для старшего поколения, в их общем количестве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E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E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Количество педагогических работников, прошедших </w:t>
            </w: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обучение</w:t>
            </w:r>
            <w:proofErr w:type="gram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по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дополнительным профессиональным программам повышения квалификации по вопросам финансовой грамотности, а также программам, содержащим специальные модули по финансовой грамотности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3.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 xml:space="preserve">Доля общеобразовательных организаций, которые обеспечили включение элементов финансовой грамотности в образовательные программы начального общего, основного 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общего, среднего общего образования, в их общем количестве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912E7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4.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профессиональных образовательных организаций, которые обеспечили включение элементов финансовой грамотности в образовательные программы среднего профессионального образования, в их общем количестве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E7" w:rsidRPr="00CE5B15" w:rsidRDefault="00EE7CD2" w:rsidP="00EE7CD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E7" w:rsidRPr="00CE5B15" w:rsidRDefault="0012229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912E7" w:rsidRPr="00CE5B15" w:rsidRDefault="00E912E7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Доля обучающихся в профессиональных образовател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ьных организациях по образовательным программам среднего профессионального образования, принявших участие в мероприятиях, направленных на повышение финансовой грамотности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65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6.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CE5B15">
              <w:rPr>
                <w:rFonts w:ascii="PT Astra Serif" w:hAnsi="PT Astra Serif"/>
                <w:sz w:val="22"/>
                <w:szCs w:val="22"/>
              </w:rPr>
              <w:t>Доля обучающихся в общеобразовательных организациях, принявших участие в мероприятиях, направленных на повышение финансовой грамотности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, по образовательным программам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70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>7.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Количество образовательных, информационных, просветительских мероприятий по повышению финансовой грамотности для взрослого населения области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150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150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</w:tc>
      </w:tr>
      <w:tr w:rsidR="00EE7CD2" w:rsidRPr="00CE5B15" w:rsidTr="00D7055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8.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D70557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Доля организаций общего и среднего профессионального образования</w:t>
            </w:r>
            <w:r w:rsidRPr="00CE5B15">
              <w:rPr>
                <w:rFonts w:ascii="PT Astra Serif" w:hAnsi="PT Astra Serif"/>
                <w:sz w:val="22"/>
                <w:szCs w:val="22"/>
              </w:rPr>
              <w:lastRenderedPageBreak/>
              <w:t xml:space="preserve">, участвующих в </w:t>
            </w:r>
            <w:proofErr w:type="spellStart"/>
            <w:r w:rsidRPr="00CE5B15">
              <w:rPr>
                <w:rFonts w:ascii="PT Astra Serif" w:hAnsi="PT Astra Serif"/>
                <w:sz w:val="22"/>
                <w:szCs w:val="22"/>
              </w:rPr>
              <w:t>онлайн-уроках</w:t>
            </w:r>
            <w:proofErr w:type="spellEnd"/>
            <w:r w:rsidRPr="00CE5B15">
              <w:rPr>
                <w:rFonts w:ascii="PT Astra Serif" w:hAnsi="PT Astra Serif"/>
                <w:sz w:val="22"/>
                <w:szCs w:val="22"/>
              </w:rPr>
              <w:t xml:space="preserve"> Банка России, в их общем количестве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EE7CD2">
            <w:pPr>
              <w:jc w:val="center"/>
              <w:rPr>
                <w:rFonts w:ascii="PT Astra Serif" w:hAnsi="PT Astra Serif"/>
              </w:rPr>
            </w:pPr>
            <w:r w:rsidRPr="00CE5B15">
              <w:rPr>
                <w:rFonts w:ascii="PT Astra Serif" w:hAnsi="PT Astra Serif"/>
              </w:rPr>
              <w:lastRenderedPageBreak/>
              <w:t>ГП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50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Показатель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рассчитывается по итогам года</w:t>
            </w: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E7CD2" w:rsidRPr="00CE5B15" w:rsidRDefault="00EE7CD2" w:rsidP="0012229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E5B15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</w:tr>
    </w:tbl>
    <w:p w:rsidR="00CC0903" w:rsidRPr="00A80725" w:rsidRDefault="00CC0903" w:rsidP="00CC0903">
      <w:pPr>
        <w:pStyle w:val="ConsPlusNonformat"/>
        <w:jc w:val="center"/>
        <w:rPr>
          <w:rFonts w:ascii="PT Astra Serif" w:hAnsi="PT Astra Serif"/>
          <w:b/>
        </w:rPr>
      </w:pPr>
    </w:p>
    <w:p w:rsidR="00CC0903" w:rsidRPr="00A80725" w:rsidRDefault="00CC0903" w:rsidP="00CC0903">
      <w:pPr>
        <w:autoSpaceDE w:val="0"/>
        <w:autoSpaceDN w:val="0"/>
        <w:adjustRightInd w:val="0"/>
        <w:ind w:firstLine="540"/>
        <w:rPr>
          <w:rFonts w:ascii="PT Astra Serif" w:hAnsi="PT Astra Serif"/>
          <w:b/>
          <w:sz w:val="20"/>
          <w:szCs w:val="20"/>
        </w:rPr>
      </w:pPr>
      <w:r w:rsidRPr="00A80725">
        <w:rPr>
          <w:rFonts w:ascii="PT Astra Serif" w:hAnsi="PT Astra Serif"/>
          <w:b/>
          <w:sz w:val="20"/>
          <w:szCs w:val="20"/>
        </w:rPr>
        <w:t>_________________________</w:t>
      </w:r>
    </w:p>
    <w:p w:rsidR="00CC0903" w:rsidRPr="00A80725" w:rsidRDefault="00CC0903" w:rsidP="00CC0903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>&lt;*&gt; - Не указывается для показателей в рамках годового отчета (уточненного годового отчета) о ходе реализации государственной программы</w:t>
      </w:r>
      <w:proofErr w:type="gramStart"/>
      <w:r w:rsidRPr="00A80725">
        <w:rPr>
          <w:rFonts w:ascii="PT Astra Serif" w:hAnsi="PT Astra Serif"/>
        </w:rPr>
        <w:t>.».</w:t>
      </w:r>
      <w:proofErr w:type="gramEnd"/>
    </w:p>
    <w:p w:rsidR="002B62F9" w:rsidRDefault="002B62F9"/>
    <w:sectPr w:rsidR="002B62F9" w:rsidSect="00CC090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0903"/>
    <w:rsid w:val="00083528"/>
    <w:rsid w:val="000C453B"/>
    <w:rsid w:val="00122297"/>
    <w:rsid w:val="002B62F9"/>
    <w:rsid w:val="004868F8"/>
    <w:rsid w:val="0055083C"/>
    <w:rsid w:val="006B00A5"/>
    <w:rsid w:val="00876EF7"/>
    <w:rsid w:val="008B6FD8"/>
    <w:rsid w:val="008D7A9E"/>
    <w:rsid w:val="00C84B31"/>
    <w:rsid w:val="00CC0903"/>
    <w:rsid w:val="00CE5B15"/>
    <w:rsid w:val="00D70557"/>
    <w:rsid w:val="00E329F9"/>
    <w:rsid w:val="00E454B1"/>
    <w:rsid w:val="00E912E7"/>
    <w:rsid w:val="00EE1868"/>
    <w:rsid w:val="00EE7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09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C09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876E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E5DF4-C247-4197-B0A1-8E020F7D7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3074</Words>
  <Characters>17522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7</cp:revision>
  <cp:lastPrinted>2024-04-11T07:51:00Z</cp:lastPrinted>
  <dcterms:created xsi:type="dcterms:W3CDTF">2024-04-10T14:07:00Z</dcterms:created>
  <dcterms:modified xsi:type="dcterms:W3CDTF">2024-04-15T08:02:00Z</dcterms:modified>
</cp:coreProperties>
</file>